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B0245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B0245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860D1" w:rsidRPr="000D4159" w:rsidRDefault="00B0245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šumarstvo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B860D1" w:rsidRPr="000D4159" w:rsidRDefault="00B0245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>: 06-2/153</w:t>
      </w:r>
      <w:r w:rsidR="001A3DE8" w:rsidRPr="000D4159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B860D1" w:rsidRPr="000D4159" w:rsidRDefault="00603CDF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A3DE8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860D1" w:rsidRPr="000D4159" w:rsidRDefault="00B0245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860D1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C509D" w:rsidRPr="000D4159" w:rsidRDefault="007C509D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B0245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B860D1" w:rsidRPr="000D4159" w:rsidRDefault="00B0245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DRUGE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B860D1" w:rsidRPr="000D4159" w:rsidRDefault="00B0245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18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DECEMBRA</w:t>
      </w:r>
      <w:r w:rsidR="001A3DE8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2020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B02451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10</w:t>
      </w:r>
      <w:r w:rsidR="001A3DE8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,3</w:t>
      </w:r>
      <w:r w:rsidR="00603C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5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03CDF" w:rsidRDefault="00603CDF" w:rsidP="00C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F69E9" w:rsidRPr="00F33257" w:rsidRDefault="00B02451" w:rsidP="000F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Veroljub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Matić</w:t>
      </w:r>
      <w:r w:rsidR="000F69E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Tijana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Davidovac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Žarko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Bogatinović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Stanislava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Janošević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Velibor</w:t>
      </w:r>
      <w:r w:rsidR="00E346BB" w:rsidRP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Stanojlović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Olja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Petrović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Ljubinko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Rakonjac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Arpad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Fremond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Kožović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Filipović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Goran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Spasojević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Momira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Stojilkovića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Jelisavete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Veljković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),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505BA6" w:rsidRPr="00045989" w:rsidRDefault="00CE6E3F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Momir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Stojilković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Zeljug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Jelisaveta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Default="00514B01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Senad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Mahmutović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Nebojša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Milosavljević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binja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Emina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Milakara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Nataša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Milić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Branko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Lakić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poljoprivredno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Dragoslav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Milutinović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direktora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Aleksandar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Bogićević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ministra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ruralni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Milan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Ćuprić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viši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savetnik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Sektora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poljoprivredne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politike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045989" w:rsidRPr="00045989" w:rsidRDefault="00045989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860D1" w:rsidRPr="000D4159" w:rsidRDefault="00B02451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B02451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72A" w:rsidRPr="000D4159" w:rsidRDefault="00B02451" w:rsidP="00B15F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02-584/20-2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3CD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D572A" w:rsidRPr="000D415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D572A" w:rsidRPr="000D4159">
        <w:rPr>
          <w:rFonts w:ascii="Times New Roman" w:hAnsi="Times New Roman" w:cs="Times New Roman"/>
          <w:sz w:val="24"/>
          <w:szCs w:val="24"/>
        </w:rPr>
        <w:t>.</w:t>
      </w:r>
    </w:p>
    <w:p w:rsidR="00514B01" w:rsidRDefault="00514B0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AAA" w:rsidRDefault="00757AAA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C509D" w:rsidRPr="000D4159" w:rsidRDefault="007C509D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F7C" w:rsidRDefault="00B02451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D4159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514B01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D639B" w:rsidRPr="00DD639B" w:rsidRDefault="00DD639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54" w:rsidRPr="00696F54" w:rsidRDefault="00B15F7C" w:rsidP="00696F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Senad</w:t>
      </w:r>
      <w:r w:rsidR="000459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Mahmutović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obrazložio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o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. </w:t>
      </w:r>
      <w:r w:rsidR="00B02451">
        <w:rPr>
          <w:rFonts w:ascii="Times New Roman" w:hAnsi="Times New Roman" w:cs="Times New Roman"/>
          <w:sz w:val="24"/>
          <w:szCs w:val="24"/>
        </w:rPr>
        <w:t>On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zahvaljujući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sistemskim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02451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naporu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poljoprivrednika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pokazatelji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tom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ohrabrujući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posledicama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uslovljenih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Kovida</w:t>
      </w:r>
      <w:proofErr w:type="spellEnd"/>
      <w:r w:rsidR="00696F54">
        <w:rPr>
          <w:rFonts w:ascii="Times New Roman" w:hAnsi="Times New Roman" w:cs="Times New Roman"/>
          <w:sz w:val="24"/>
          <w:szCs w:val="24"/>
          <w:lang w:val="sr-Cyrl-RS"/>
        </w:rPr>
        <w:t>-19</w:t>
      </w:r>
      <w:r w:rsidR="00696F54">
        <w:rPr>
          <w:rFonts w:ascii="Times New Roman" w:hAnsi="Times New Roman" w:cs="Times New Roman"/>
          <w:sz w:val="24"/>
          <w:szCs w:val="24"/>
        </w:rPr>
        <w:t>.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pokazuju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trećem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kvartalu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ostvaren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period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to</w:t>
      </w:r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7219B">
        <w:rPr>
          <w:rFonts w:ascii="Times New Roman" w:hAnsi="Times New Roman" w:cs="Times New Roman"/>
          <w:sz w:val="24"/>
          <w:szCs w:val="24"/>
        </w:rPr>
        <w:t xml:space="preserve"> </w:t>
      </w:r>
      <w:r w:rsidR="00696F54">
        <w:rPr>
          <w:rFonts w:ascii="Times New Roman" w:hAnsi="Times New Roman" w:cs="Times New Roman"/>
          <w:sz w:val="24"/>
          <w:szCs w:val="24"/>
        </w:rPr>
        <w:t>4,2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%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se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do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B0245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4,4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domaćeg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>.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da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o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prinosima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ukupnim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završene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žetve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zadovoljavajući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prinos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pšenice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viši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17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kukuruz</w:t>
      </w:r>
      <w:r w:rsidR="00A7219B">
        <w:rPr>
          <w:rFonts w:ascii="Times New Roman" w:hAnsi="Times New Roman" w:cs="Times New Roman"/>
          <w:sz w:val="24"/>
          <w:szCs w:val="24"/>
        </w:rPr>
        <w:t>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9%,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soj</w:t>
      </w:r>
      <w:r w:rsidR="00A7219B">
        <w:rPr>
          <w:rFonts w:ascii="Times New Roman" w:hAnsi="Times New Roman" w:cs="Times New Roman"/>
          <w:sz w:val="24"/>
          <w:szCs w:val="24"/>
        </w:rPr>
        <w:t>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15%.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goveđeg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mesa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prvih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vrednosno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ostvaren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izvoz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245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B0245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</w:rPr>
        <w:t>a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žive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stoke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je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udvostručen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u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>.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02451">
        <w:rPr>
          <w:rFonts w:ascii="Times New Roman" w:hAnsi="Times New Roman" w:cs="Times New Roman"/>
          <w:sz w:val="24"/>
          <w:szCs w:val="24"/>
        </w:rPr>
        <w:t>a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direktnih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podsticaja</w:t>
      </w:r>
      <w:proofErr w:type="spellEnd"/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</w:rPr>
        <w:t>do</w:t>
      </w:r>
      <w:r w:rsidR="00696F54" w:rsidRP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696F54">
        <w:rPr>
          <w:rFonts w:ascii="Times New Roman" w:hAnsi="Times New Roman" w:cs="Times New Roman"/>
          <w:sz w:val="24"/>
          <w:szCs w:val="24"/>
        </w:rPr>
        <w:t xml:space="preserve"> 26,2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milijarde</w:t>
      </w:r>
      <w:proofErr w:type="spellEnd"/>
      <w:r w:rsidR="0069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51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A7219B">
        <w:rPr>
          <w:rFonts w:ascii="Times New Roman" w:hAnsi="Times New Roman" w:cs="Times New Roman"/>
          <w:sz w:val="24"/>
          <w:szCs w:val="24"/>
        </w:rPr>
        <w:t xml:space="preserve"> -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7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9,4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243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povrtarima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stočarima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pčelarima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1,1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7219B">
        <w:rPr>
          <w:rFonts w:ascii="Times New Roman" w:hAnsi="Times New Roman" w:cs="Times New Roman"/>
          <w:sz w:val="24"/>
          <w:szCs w:val="24"/>
        </w:rPr>
        <w:t>.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olakšanog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subvencionisala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kamatnu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stopu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13.000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A72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interventan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otkup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junadi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236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6F54" w:rsidRPr="00A67F12" w:rsidRDefault="00B02451" w:rsidP="00A67F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interventna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junadi</w:t>
      </w:r>
      <w:r w:rsidR="00A67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trajala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junadi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padala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subvencionisati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poslednjom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intervencijom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junadi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zemljoradnika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943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otpiše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3E40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bazirana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resurse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posvetimo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obnovljivim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izvorima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biomase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1546" w:rsidRDefault="00B02451" w:rsidP="00D415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B26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apelovao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ubrza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završetku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akumulacije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Stubo</w:t>
      </w:r>
      <w:r w:rsidR="004415E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Rovni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podestio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546" w:rsidRPr="00D4154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raspodeli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Sremski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D41546" w:rsidRPr="00D415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automatske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7C25" w:rsidRPr="00EA7C25" w:rsidRDefault="00B02451" w:rsidP="007E00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Bogićević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D41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70%,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osiguranih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3%,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uznosi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12%.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osiguravajućim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kućama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javlja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procenitelji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kasno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izlaze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šteta</w:t>
      </w:r>
      <w:r w:rsidR="000B35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A7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osiguranje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59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najzastupljenija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određenoj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="00EA7C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74B6" w:rsidRPr="0077502E" w:rsidRDefault="00B02451" w:rsidP="007750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Lakić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20%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finansijsku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9512F2">
        <w:rPr>
          <w:rFonts w:ascii="Times New Roman" w:hAnsi="Times New Roman" w:cs="Times New Roman"/>
          <w:sz w:val="24"/>
          <w:szCs w:val="24"/>
          <w:lang w:val="sr-Cyrl-RS"/>
        </w:rPr>
        <w:t>-19.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uskraćeno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institutima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finansirati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7750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74B6" w:rsidRDefault="0077502E" w:rsidP="00DD63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Dragoslav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Milutinović</w:t>
      </w:r>
      <w:r w:rsidR="001D185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="001D185D"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direktora</w:t>
      </w:r>
      <w:r w:rsidR="001D185D"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1D185D"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D185D"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1D185D"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505BA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današnji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isplatila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2,8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grla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100%.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raspodeli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0FB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izdvoji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E0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E0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3,3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neumatičene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manjeg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neumatičene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brža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C50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08A" w:rsidRPr="007C509D" w:rsidRDefault="007E008A" w:rsidP="00DD639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08A" w:rsidRDefault="001D185D" w:rsidP="00B15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Rakonjac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Velibor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451">
        <w:rPr>
          <w:rFonts w:ascii="Times New Roman" w:hAnsi="Times New Roman" w:cs="Times New Roman"/>
          <w:sz w:val="24"/>
          <w:szCs w:val="24"/>
          <w:lang w:val="sr-Cyrl-RS"/>
        </w:rPr>
        <w:t>Stanojlović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5965" w:rsidRPr="0066331F" w:rsidRDefault="00B02451" w:rsidP="005F25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757A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757A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jednoglasno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stav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Poslovnika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zaključio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podnese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Narodnoj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sledeći</w:t>
      </w:r>
    </w:p>
    <w:p w:rsidR="00A25965" w:rsidRPr="0066331F" w:rsidRDefault="00B02451" w:rsidP="0066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A25965" w:rsidRPr="0066331F" w:rsidRDefault="00A25965" w:rsidP="00B15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66331F" w:rsidRDefault="00B02451" w:rsidP="00B15F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poljoprivredu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rstvo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vodoprivredu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razmotrio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Informaciju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5F25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A25965" w:rsidRDefault="00A25965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E008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E008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E008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E008A" w:rsidRPr="00757AA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B02451" w:rsidP="00B15F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Pošto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drugih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pitanja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predloga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ednica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zaključena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A25965" w:rsidRPr="001D1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965" w:rsidRPr="001D185D">
        <w:rPr>
          <w:rFonts w:ascii="Times New Roman" w:hAnsi="Times New Roman" w:cs="Times New Roman"/>
          <w:sz w:val="24"/>
          <w:szCs w:val="24"/>
        </w:rPr>
        <w:t>1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A25965" w:rsidRPr="001D185D">
        <w:rPr>
          <w:rFonts w:ascii="Times New Roman" w:hAnsi="Times New Roman" w:cs="Times New Roman"/>
          <w:sz w:val="24"/>
          <w:szCs w:val="24"/>
        </w:rPr>
        <w:t>,</w:t>
      </w:r>
      <w:r w:rsidR="00B31043">
        <w:rPr>
          <w:rFonts w:ascii="Times New Roman" w:hAnsi="Times New Roman" w:cs="Times New Roman"/>
          <w:sz w:val="24"/>
          <w:szCs w:val="24"/>
        </w:rPr>
        <w:t>1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A25965" w:rsidRPr="001D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časova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024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</w:t>
      </w:r>
      <w:r w:rsidR="00B0245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B02451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Pr="001D185D">
        <w:rPr>
          <w:rFonts w:ascii="Times New Roman" w:eastAsia="Times New Roman" w:hAnsi="Times New Roman" w:cs="Times New Roman"/>
          <w:lang w:val="sr-Cyrl-RS" w:eastAsia="en-GB"/>
        </w:rPr>
        <w:t xml:space="preserve">         </w:t>
      </w:r>
      <w:r w:rsidR="00B02451">
        <w:rPr>
          <w:rFonts w:ascii="Times New Roman" w:eastAsia="Times New Roman" w:hAnsi="Times New Roman" w:cs="Times New Roman"/>
          <w:lang w:val="sr-Cyrl-RS" w:eastAsia="en-GB"/>
        </w:rPr>
        <w:t>M</w:t>
      </w:r>
      <w:r w:rsidR="00B02451">
        <w:rPr>
          <w:rFonts w:ascii="Times New Roman" w:eastAsia="Times New Roman" w:hAnsi="Times New Roman" w:cs="Times New Roman"/>
          <w:lang w:val="sr-Cyrl-CS" w:eastAsia="en-GB"/>
        </w:rPr>
        <w:t>arijan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B02451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bookmarkEnd w:id="0"/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53" w:rsidRDefault="00463153" w:rsidP="00EF2524">
      <w:pPr>
        <w:spacing w:after="0" w:line="240" w:lineRule="auto"/>
      </w:pPr>
      <w:r>
        <w:separator/>
      </w:r>
    </w:p>
  </w:endnote>
  <w:endnote w:type="continuationSeparator" w:id="0">
    <w:p w:rsidR="00463153" w:rsidRDefault="00463153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53" w:rsidRDefault="00463153" w:rsidP="00EF2524">
      <w:pPr>
        <w:spacing w:after="0" w:line="240" w:lineRule="auto"/>
      </w:pPr>
      <w:r>
        <w:separator/>
      </w:r>
    </w:p>
  </w:footnote>
  <w:footnote w:type="continuationSeparator" w:id="0">
    <w:p w:rsidR="00463153" w:rsidRDefault="00463153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45989"/>
    <w:rsid w:val="00077244"/>
    <w:rsid w:val="000B35A1"/>
    <w:rsid w:val="000D0FB2"/>
    <w:rsid w:val="000D4159"/>
    <w:rsid w:val="000E719A"/>
    <w:rsid w:val="000F4907"/>
    <w:rsid w:val="000F69E9"/>
    <w:rsid w:val="00127E25"/>
    <w:rsid w:val="00153687"/>
    <w:rsid w:val="00177DE3"/>
    <w:rsid w:val="00185AD8"/>
    <w:rsid w:val="001869D3"/>
    <w:rsid w:val="0019365F"/>
    <w:rsid w:val="001A3DE8"/>
    <w:rsid w:val="001A6BB8"/>
    <w:rsid w:val="001B442B"/>
    <w:rsid w:val="001D185D"/>
    <w:rsid w:val="00217BFC"/>
    <w:rsid w:val="0025242F"/>
    <w:rsid w:val="00254B3A"/>
    <w:rsid w:val="00256166"/>
    <w:rsid w:val="002A35FF"/>
    <w:rsid w:val="002A5C3F"/>
    <w:rsid w:val="002B67E8"/>
    <w:rsid w:val="002D0082"/>
    <w:rsid w:val="00346A1A"/>
    <w:rsid w:val="003A4CFE"/>
    <w:rsid w:val="003C7D24"/>
    <w:rsid w:val="003E408B"/>
    <w:rsid w:val="00403285"/>
    <w:rsid w:val="004332C1"/>
    <w:rsid w:val="00433DAE"/>
    <w:rsid w:val="004415EE"/>
    <w:rsid w:val="00463153"/>
    <w:rsid w:val="004B65AA"/>
    <w:rsid w:val="004D4BFA"/>
    <w:rsid w:val="004F2A0B"/>
    <w:rsid w:val="00505BA6"/>
    <w:rsid w:val="00514B01"/>
    <w:rsid w:val="005B19EE"/>
    <w:rsid w:val="005D63C6"/>
    <w:rsid w:val="005F258F"/>
    <w:rsid w:val="00603CDF"/>
    <w:rsid w:val="00617789"/>
    <w:rsid w:val="00622C4E"/>
    <w:rsid w:val="00634759"/>
    <w:rsid w:val="006355D0"/>
    <w:rsid w:val="0066331F"/>
    <w:rsid w:val="00696F54"/>
    <w:rsid w:val="00710D21"/>
    <w:rsid w:val="00752E88"/>
    <w:rsid w:val="00752FF6"/>
    <w:rsid w:val="00757AAA"/>
    <w:rsid w:val="0076508F"/>
    <w:rsid w:val="00766C06"/>
    <w:rsid w:val="00766E7C"/>
    <w:rsid w:val="00767754"/>
    <w:rsid w:val="0077502E"/>
    <w:rsid w:val="00794412"/>
    <w:rsid w:val="007C509D"/>
    <w:rsid w:val="007E008A"/>
    <w:rsid w:val="007E7366"/>
    <w:rsid w:val="007F7D9B"/>
    <w:rsid w:val="008038C7"/>
    <w:rsid w:val="008C6FAF"/>
    <w:rsid w:val="008D28EF"/>
    <w:rsid w:val="00933AFC"/>
    <w:rsid w:val="00943CF8"/>
    <w:rsid w:val="009512F2"/>
    <w:rsid w:val="009A3C78"/>
    <w:rsid w:val="00A25965"/>
    <w:rsid w:val="00A340B9"/>
    <w:rsid w:val="00A45FDE"/>
    <w:rsid w:val="00A46764"/>
    <w:rsid w:val="00A67F12"/>
    <w:rsid w:val="00A7219B"/>
    <w:rsid w:val="00AC3FBC"/>
    <w:rsid w:val="00B02451"/>
    <w:rsid w:val="00B15F7C"/>
    <w:rsid w:val="00B214B0"/>
    <w:rsid w:val="00B26931"/>
    <w:rsid w:val="00B31043"/>
    <w:rsid w:val="00B3304D"/>
    <w:rsid w:val="00B40164"/>
    <w:rsid w:val="00B647E6"/>
    <w:rsid w:val="00B860D1"/>
    <w:rsid w:val="00BD3E5C"/>
    <w:rsid w:val="00BD572A"/>
    <w:rsid w:val="00C7590C"/>
    <w:rsid w:val="00C92EBC"/>
    <w:rsid w:val="00C960AD"/>
    <w:rsid w:val="00CC0D8A"/>
    <w:rsid w:val="00CE6E3F"/>
    <w:rsid w:val="00CF10E1"/>
    <w:rsid w:val="00CF4311"/>
    <w:rsid w:val="00D20B2D"/>
    <w:rsid w:val="00D3775D"/>
    <w:rsid w:val="00D41546"/>
    <w:rsid w:val="00D931AC"/>
    <w:rsid w:val="00DA114F"/>
    <w:rsid w:val="00DC10DC"/>
    <w:rsid w:val="00DD639B"/>
    <w:rsid w:val="00DF1528"/>
    <w:rsid w:val="00E104E4"/>
    <w:rsid w:val="00E346BB"/>
    <w:rsid w:val="00E4293E"/>
    <w:rsid w:val="00E82636"/>
    <w:rsid w:val="00EA7C25"/>
    <w:rsid w:val="00EC0E46"/>
    <w:rsid w:val="00EF2524"/>
    <w:rsid w:val="00F33DB5"/>
    <w:rsid w:val="00F35ECB"/>
    <w:rsid w:val="00F674B6"/>
    <w:rsid w:val="00F85322"/>
    <w:rsid w:val="00FB55B6"/>
    <w:rsid w:val="00FC3D71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173B-91BA-4CBC-B5CB-1BA64C49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2021-03-08T08:13:00Z</dcterms:created>
  <dcterms:modified xsi:type="dcterms:W3CDTF">2021-03-08T08:13:00Z</dcterms:modified>
</cp:coreProperties>
</file>